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42C" w:rsidRPr="0001042C" w:rsidRDefault="0001042C" w:rsidP="0001042C">
      <w:pPr>
        <w:shd w:val="clear" w:color="auto" w:fill="FFFFFF"/>
        <w:spacing w:before="100" w:beforeAutospacing="1" w:after="300" w:line="240" w:lineRule="auto"/>
        <w:outlineLvl w:val="1"/>
        <w:rPr>
          <w:rFonts w:ascii="Arial" w:eastAsia="Times New Roman" w:hAnsi="Arial" w:cs="Arial"/>
          <w:b/>
          <w:bCs/>
          <w:caps/>
          <w:color w:val="444444"/>
          <w:sz w:val="30"/>
          <w:szCs w:val="30"/>
        </w:rPr>
      </w:pPr>
      <w:bookmarkStart w:id="0" w:name="_GoBack"/>
      <w:bookmarkEnd w:id="0"/>
      <w:r w:rsidRPr="0001042C">
        <w:rPr>
          <w:rFonts w:ascii="Arial" w:eastAsia="Times New Roman" w:hAnsi="Arial" w:cs="Arial"/>
          <w:b/>
          <w:bCs/>
          <w:caps/>
          <w:color w:val="444444"/>
          <w:sz w:val="30"/>
          <w:szCs w:val="30"/>
        </w:rPr>
        <w:t>Age divisions for the 2017-2018 season</w:t>
      </w:r>
    </w:p>
    <w:p w:rsidR="0001042C" w:rsidRPr="0001042C" w:rsidRDefault="0001042C" w:rsidP="0001042C">
      <w:pPr>
        <w:shd w:val="clear" w:color="auto" w:fill="FFFFFF"/>
        <w:spacing w:before="100" w:beforeAutospacing="1" w:after="300" w:line="360" w:lineRule="atLeast"/>
        <w:rPr>
          <w:rFonts w:ascii="Arial" w:eastAsia="Times New Roman" w:hAnsi="Arial" w:cs="Arial"/>
          <w:color w:val="000000"/>
          <w:sz w:val="20"/>
          <w:szCs w:val="20"/>
        </w:rPr>
      </w:pPr>
      <w:r w:rsidRPr="0001042C">
        <w:rPr>
          <w:rFonts w:ascii="Arial" w:eastAsia="Times New Roman" w:hAnsi="Arial" w:cs="Arial"/>
          <w:color w:val="000000"/>
          <w:sz w:val="20"/>
          <w:szCs w:val="20"/>
        </w:rPr>
        <w:t>Within the OVR, teams are classified as National (11s-18s), American (12s-17s), and Regional. National teams should consist of highly skilled athletes that compete at the highest levels of competition within and outside of the Ohio Valley Region. Regional teams consist of athletes from the beginner to the highly skilled and compete at various levels of competition based on their teams' composition. Regional teams do not participate in the OVR National Power Challenge, Power League, or Bid Tournament. Teams in the American division do not desire the travel associated with the National division, but want a stronger level of competition than the Regional division.</w:t>
      </w:r>
    </w:p>
    <w:p w:rsidR="0001042C" w:rsidRPr="0001042C" w:rsidRDefault="0001042C" w:rsidP="0001042C">
      <w:pPr>
        <w:shd w:val="clear" w:color="auto" w:fill="FFFFFF"/>
        <w:spacing w:before="100" w:beforeAutospacing="1" w:after="300" w:line="360" w:lineRule="atLeast"/>
        <w:rPr>
          <w:rFonts w:ascii="Arial" w:eastAsia="Times New Roman" w:hAnsi="Arial" w:cs="Arial"/>
          <w:color w:val="000000"/>
          <w:sz w:val="20"/>
          <w:szCs w:val="20"/>
        </w:rPr>
      </w:pPr>
      <w:r w:rsidRPr="0001042C">
        <w:rPr>
          <w:rFonts w:ascii="Arial" w:eastAsia="Times New Roman" w:hAnsi="Arial" w:cs="Arial"/>
          <w:color w:val="000000"/>
          <w:sz w:val="20"/>
          <w:szCs w:val="20"/>
        </w:rPr>
        <w:t>Players need not be currently enrolled in high school except as noted below. Once a player participates in a club or varsity program for any university, college, community college, or junior college, he/she is ineligible to play in any regional or national JNC qualifying and championship events.</w:t>
      </w:r>
    </w:p>
    <w:p w:rsidR="0001042C" w:rsidRPr="0001042C" w:rsidRDefault="0001042C" w:rsidP="0001042C">
      <w:pPr>
        <w:shd w:val="clear" w:color="auto" w:fill="FFFFFF"/>
        <w:spacing w:before="100" w:beforeAutospacing="1" w:after="225" w:line="240" w:lineRule="auto"/>
        <w:outlineLvl w:val="2"/>
        <w:rPr>
          <w:rFonts w:ascii="Rokkitt" w:eastAsia="Times New Roman" w:hAnsi="Rokkitt" w:cs="Arial"/>
          <w:color w:val="222222"/>
          <w:sz w:val="35"/>
          <w:szCs w:val="35"/>
        </w:rPr>
      </w:pPr>
      <w:r w:rsidRPr="0001042C">
        <w:rPr>
          <w:rFonts w:ascii="Rokkitt" w:eastAsia="Times New Roman" w:hAnsi="Rokkitt" w:cs="Arial"/>
          <w:color w:val="222222"/>
          <w:sz w:val="35"/>
          <w:szCs w:val="35"/>
        </w:rPr>
        <w:t>Regulations</w:t>
      </w:r>
    </w:p>
    <w:p w:rsidR="0001042C" w:rsidRPr="0001042C" w:rsidRDefault="0001042C" w:rsidP="0001042C">
      <w:pPr>
        <w:numPr>
          <w:ilvl w:val="0"/>
          <w:numId w:val="1"/>
        </w:numPr>
        <w:shd w:val="clear" w:color="auto" w:fill="FFFFFF"/>
        <w:spacing w:before="100" w:beforeAutospacing="1" w:after="75" w:line="360" w:lineRule="atLeast"/>
        <w:ind w:left="300"/>
        <w:rPr>
          <w:rFonts w:ascii="Arial" w:eastAsia="Times New Roman" w:hAnsi="Arial" w:cs="Arial"/>
          <w:color w:val="000000"/>
          <w:sz w:val="20"/>
          <w:szCs w:val="20"/>
        </w:rPr>
      </w:pPr>
      <w:r w:rsidRPr="0001042C">
        <w:rPr>
          <w:rFonts w:ascii="Arial" w:eastAsia="Times New Roman" w:hAnsi="Arial" w:cs="Arial"/>
          <w:color w:val="000000"/>
          <w:sz w:val="20"/>
          <w:szCs w:val="20"/>
        </w:rPr>
        <w:t xml:space="preserve">National division teams must use the "traditional" USAV age definitions </w:t>
      </w:r>
    </w:p>
    <w:p w:rsidR="0001042C" w:rsidRPr="0001042C" w:rsidRDefault="0001042C" w:rsidP="0001042C">
      <w:pPr>
        <w:numPr>
          <w:ilvl w:val="0"/>
          <w:numId w:val="1"/>
        </w:numPr>
        <w:shd w:val="clear" w:color="auto" w:fill="FFFFFF"/>
        <w:spacing w:before="100" w:beforeAutospacing="1" w:after="75" w:line="360" w:lineRule="atLeast"/>
        <w:ind w:left="300"/>
        <w:rPr>
          <w:rFonts w:ascii="Arial" w:eastAsia="Times New Roman" w:hAnsi="Arial" w:cs="Arial"/>
          <w:color w:val="000000"/>
          <w:sz w:val="20"/>
          <w:szCs w:val="20"/>
        </w:rPr>
      </w:pPr>
      <w:r w:rsidRPr="0001042C">
        <w:rPr>
          <w:rFonts w:ascii="Arial" w:eastAsia="Times New Roman" w:hAnsi="Arial" w:cs="Arial"/>
          <w:color w:val="000000"/>
          <w:sz w:val="20"/>
          <w:szCs w:val="20"/>
        </w:rPr>
        <w:t xml:space="preserve">Regional and American division teams may classify themselves based on the OVR "grade-level" age definitions, subject to the following conditions: </w:t>
      </w:r>
    </w:p>
    <w:p w:rsidR="0001042C" w:rsidRPr="0001042C" w:rsidRDefault="0001042C" w:rsidP="0001042C">
      <w:pPr>
        <w:numPr>
          <w:ilvl w:val="1"/>
          <w:numId w:val="1"/>
        </w:numPr>
        <w:shd w:val="clear" w:color="auto" w:fill="FFFFFF"/>
        <w:spacing w:before="100" w:beforeAutospacing="1" w:after="75" w:line="360" w:lineRule="atLeast"/>
        <w:ind w:left="600"/>
        <w:rPr>
          <w:rFonts w:ascii="Arial" w:eastAsia="Times New Roman" w:hAnsi="Arial" w:cs="Arial"/>
          <w:color w:val="000000"/>
          <w:sz w:val="20"/>
          <w:szCs w:val="20"/>
        </w:rPr>
      </w:pPr>
      <w:r w:rsidRPr="0001042C">
        <w:rPr>
          <w:rFonts w:ascii="Arial" w:eastAsia="Times New Roman" w:hAnsi="Arial" w:cs="Arial"/>
          <w:color w:val="000000"/>
          <w:sz w:val="20"/>
          <w:szCs w:val="20"/>
        </w:rPr>
        <w:t xml:space="preserve">valid for Regional- and American-level competition at OVR-sanctioned tournaments only, except the OVR Bid Tournament Play in events </w:t>
      </w:r>
    </w:p>
    <w:p w:rsidR="0001042C" w:rsidRPr="0001042C" w:rsidRDefault="0001042C" w:rsidP="0001042C">
      <w:pPr>
        <w:numPr>
          <w:ilvl w:val="1"/>
          <w:numId w:val="1"/>
        </w:numPr>
        <w:shd w:val="clear" w:color="auto" w:fill="FFFFFF"/>
        <w:spacing w:before="100" w:beforeAutospacing="1" w:after="75" w:line="360" w:lineRule="atLeast"/>
        <w:ind w:left="600"/>
        <w:rPr>
          <w:rFonts w:ascii="Arial" w:eastAsia="Times New Roman" w:hAnsi="Arial" w:cs="Arial"/>
          <w:color w:val="000000"/>
          <w:sz w:val="20"/>
          <w:szCs w:val="20"/>
        </w:rPr>
      </w:pPr>
      <w:r w:rsidRPr="0001042C">
        <w:rPr>
          <w:rFonts w:ascii="Arial" w:eastAsia="Times New Roman" w:hAnsi="Arial" w:cs="Arial"/>
          <w:color w:val="000000"/>
          <w:sz w:val="20"/>
          <w:szCs w:val="20"/>
        </w:rPr>
        <w:t xml:space="preserve">for any out-of-region sanctioned tournament, teams must use the "traditional" USAV age definitions; some neighboring regions (Keystone and Pioneer) honor our grade-level definitions </w:t>
      </w:r>
    </w:p>
    <w:p w:rsidR="0001042C" w:rsidRPr="0001042C" w:rsidRDefault="0001042C" w:rsidP="0001042C">
      <w:pPr>
        <w:shd w:val="clear" w:color="auto" w:fill="FFFFFF"/>
        <w:spacing w:before="100" w:beforeAutospacing="1" w:after="225" w:line="240" w:lineRule="auto"/>
        <w:outlineLvl w:val="2"/>
        <w:rPr>
          <w:rFonts w:ascii="Rokkitt" w:eastAsia="Times New Roman" w:hAnsi="Rokkitt" w:cs="Arial"/>
          <w:color w:val="222222"/>
          <w:sz w:val="35"/>
          <w:szCs w:val="35"/>
        </w:rPr>
      </w:pPr>
      <w:r w:rsidRPr="0001042C">
        <w:rPr>
          <w:rFonts w:ascii="Rokkitt" w:eastAsia="Times New Roman" w:hAnsi="Rokkitt" w:cs="Arial"/>
          <w:color w:val="222222"/>
          <w:sz w:val="35"/>
          <w:szCs w:val="35"/>
        </w:rPr>
        <w:t>Age Divisions for Girls' and Boys' Teams</w:t>
      </w:r>
    </w:p>
    <w:tbl>
      <w:tblPr>
        <w:tblW w:w="4500" w:type="pct"/>
        <w:tblCellMar>
          <w:top w:w="15" w:type="dxa"/>
          <w:left w:w="15" w:type="dxa"/>
          <w:bottom w:w="15" w:type="dxa"/>
          <w:right w:w="15" w:type="dxa"/>
        </w:tblCellMar>
        <w:tblLook w:val="04A0" w:firstRow="1" w:lastRow="0" w:firstColumn="1" w:lastColumn="0" w:noHBand="0" w:noVBand="1"/>
      </w:tblPr>
      <w:tblGrid>
        <w:gridCol w:w="1684"/>
        <w:gridCol w:w="3370"/>
        <w:gridCol w:w="3370"/>
      </w:tblGrid>
      <w:tr w:rsidR="0001042C" w:rsidRPr="0001042C" w:rsidTr="0001042C">
        <w:tc>
          <w:tcPr>
            <w:tcW w:w="0" w:type="auto"/>
            <w:tcBorders>
              <w:bottom w:val="single" w:sz="6" w:space="0" w:color="6666CC"/>
            </w:tcBorders>
            <w:tcMar>
              <w:top w:w="120" w:type="dxa"/>
              <w:left w:w="120" w:type="dxa"/>
              <w:bottom w:w="120" w:type="dxa"/>
              <w:right w:w="120" w:type="dxa"/>
            </w:tcMar>
            <w:vAlign w:val="cente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Age</w:t>
            </w:r>
          </w:p>
        </w:tc>
        <w:tc>
          <w:tcPr>
            <w:tcW w:w="0" w:type="auto"/>
            <w:tcBorders>
              <w:bottom w:val="single" w:sz="6" w:space="0" w:color="6666CC"/>
            </w:tcBorders>
            <w:tcMar>
              <w:top w:w="120" w:type="dxa"/>
              <w:left w:w="120" w:type="dxa"/>
              <w:bottom w:w="120" w:type="dxa"/>
              <w:right w:w="120" w:type="dxa"/>
            </w:tcMar>
            <w:vAlign w:val="cente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"Traditional" USAV Definition</w:t>
            </w:r>
          </w:p>
        </w:tc>
        <w:tc>
          <w:tcPr>
            <w:tcW w:w="0" w:type="auto"/>
            <w:tcBorders>
              <w:bottom w:val="single" w:sz="6" w:space="0" w:color="6666CC"/>
            </w:tcBorders>
            <w:tcMar>
              <w:top w:w="120" w:type="dxa"/>
              <w:left w:w="120" w:type="dxa"/>
              <w:bottom w:w="120" w:type="dxa"/>
              <w:right w:w="120" w:type="dxa"/>
            </w:tcMar>
            <w:vAlign w:val="cente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OVR "Grade-Level" Definition</w:t>
            </w:r>
          </w:p>
        </w:tc>
      </w:tr>
      <w:tr w:rsidR="0001042C" w:rsidRPr="0001042C" w:rsidTr="0001042C">
        <w:tc>
          <w:tcPr>
            <w:tcW w:w="1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b/>
                <w:bCs/>
                <w:color w:val="000000"/>
                <w:sz w:val="18"/>
                <w:szCs w:val="18"/>
              </w:rPr>
              <w:t>18 &amp; Under</w:t>
            </w:r>
          </w:p>
        </w:tc>
        <w:tc>
          <w:tcPr>
            <w:tcW w:w="2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 xml:space="preserve">Teams with players born on or after September 1, 1999, or are high school students in the twelfth (12th) grade or below during the current academic year and are 19 years of age or younger (born on or after September 1, 1998) </w:t>
            </w:r>
          </w:p>
        </w:tc>
        <w:tc>
          <w:tcPr>
            <w:tcW w:w="2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who are in the 12th grade or below during the current academic year</w:t>
            </w:r>
          </w:p>
        </w:tc>
      </w:tr>
      <w:tr w:rsidR="0001042C" w:rsidRPr="0001042C" w:rsidTr="0001042C">
        <w:tc>
          <w:tcPr>
            <w:tcW w:w="0" w:type="auto"/>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b/>
                <w:bCs/>
                <w:color w:val="000000"/>
                <w:sz w:val="18"/>
                <w:szCs w:val="18"/>
              </w:rPr>
              <w:lastRenderedPageBreak/>
              <w:t>17 &amp; Under</w:t>
            </w:r>
          </w:p>
        </w:tc>
        <w:tc>
          <w:tcPr>
            <w:tcW w:w="1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born on or after September 1, 2000</w:t>
            </w:r>
          </w:p>
        </w:tc>
        <w:tc>
          <w:tcPr>
            <w:tcW w:w="2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who are in the 11th grade or below during the current academic year</w:t>
            </w:r>
          </w:p>
        </w:tc>
      </w:tr>
      <w:tr w:rsidR="0001042C" w:rsidRPr="0001042C" w:rsidTr="0001042C">
        <w:tc>
          <w:tcPr>
            <w:tcW w:w="0" w:type="auto"/>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b/>
                <w:bCs/>
                <w:color w:val="000000"/>
                <w:sz w:val="18"/>
                <w:szCs w:val="18"/>
              </w:rPr>
              <w:t>16 &amp; Under</w:t>
            </w:r>
          </w:p>
        </w:tc>
        <w:tc>
          <w:tcPr>
            <w:tcW w:w="1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born on or after September 1, 2001</w:t>
            </w:r>
          </w:p>
        </w:tc>
        <w:tc>
          <w:tcPr>
            <w:tcW w:w="2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who are in the 10th grade or below during the current academic year</w:t>
            </w:r>
          </w:p>
        </w:tc>
      </w:tr>
      <w:tr w:rsidR="0001042C" w:rsidRPr="0001042C" w:rsidTr="0001042C">
        <w:tc>
          <w:tcPr>
            <w:tcW w:w="0" w:type="auto"/>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b/>
                <w:bCs/>
                <w:color w:val="000000"/>
                <w:sz w:val="18"/>
                <w:szCs w:val="18"/>
              </w:rPr>
              <w:t>15 &amp; Under</w:t>
            </w:r>
          </w:p>
        </w:tc>
        <w:tc>
          <w:tcPr>
            <w:tcW w:w="1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born on or after September 1, 2002</w:t>
            </w:r>
          </w:p>
        </w:tc>
        <w:tc>
          <w:tcPr>
            <w:tcW w:w="2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who are in the 9th grade or below during the current academic year</w:t>
            </w:r>
          </w:p>
        </w:tc>
      </w:tr>
      <w:tr w:rsidR="0001042C" w:rsidRPr="0001042C" w:rsidTr="0001042C">
        <w:tc>
          <w:tcPr>
            <w:tcW w:w="0" w:type="auto"/>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b/>
                <w:bCs/>
                <w:color w:val="000000"/>
                <w:sz w:val="18"/>
                <w:szCs w:val="18"/>
              </w:rPr>
              <w:t>14 &amp; Under</w:t>
            </w:r>
          </w:p>
        </w:tc>
        <w:tc>
          <w:tcPr>
            <w:tcW w:w="1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born on or after September 1, 2003</w:t>
            </w:r>
          </w:p>
        </w:tc>
        <w:tc>
          <w:tcPr>
            <w:tcW w:w="2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who are in the 8th grade or below during the current academic year</w:t>
            </w:r>
          </w:p>
        </w:tc>
      </w:tr>
      <w:tr w:rsidR="0001042C" w:rsidRPr="0001042C" w:rsidTr="0001042C">
        <w:tc>
          <w:tcPr>
            <w:tcW w:w="0" w:type="auto"/>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b/>
                <w:bCs/>
                <w:color w:val="000000"/>
                <w:sz w:val="18"/>
                <w:szCs w:val="18"/>
              </w:rPr>
              <w:t>13 &amp; Under</w:t>
            </w:r>
          </w:p>
        </w:tc>
        <w:tc>
          <w:tcPr>
            <w:tcW w:w="1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born on or after September 1, 2004</w:t>
            </w:r>
          </w:p>
        </w:tc>
        <w:tc>
          <w:tcPr>
            <w:tcW w:w="2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who are in the 7th grade or below during the current academic year</w:t>
            </w:r>
          </w:p>
        </w:tc>
      </w:tr>
      <w:tr w:rsidR="0001042C" w:rsidRPr="0001042C" w:rsidTr="0001042C">
        <w:tc>
          <w:tcPr>
            <w:tcW w:w="0" w:type="auto"/>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b/>
                <w:bCs/>
                <w:color w:val="000000"/>
                <w:sz w:val="18"/>
                <w:szCs w:val="18"/>
              </w:rPr>
              <w:t>12 &amp; Under</w:t>
            </w:r>
          </w:p>
        </w:tc>
        <w:tc>
          <w:tcPr>
            <w:tcW w:w="1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born on or after September 1, 2005</w:t>
            </w:r>
          </w:p>
        </w:tc>
        <w:tc>
          <w:tcPr>
            <w:tcW w:w="2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who are in the 6th grade or below during the current academic year</w:t>
            </w:r>
          </w:p>
        </w:tc>
      </w:tr>
      <w:tr w:rsidR="0001042C" w:rsidRPr="0001042C" w:rsidTr="0001042C">
        <w:tc>
          <w:tcPr>
            <w:tcW w:w="0" w:type="auto"/>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b/>
                <w:bCs/>
                <w:color w:val="000000"/>
                <w:sz w:val="18"/>
                <w:szCs w:val="18"/>
              </w:rPr>
              <w:t>11 &amp; Under</w:t>
            </w:r>
          </w:p>
        </w:tc>
        <w:tc>
          <w:tcPr>
            <w:tcW w:w="1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 xml:space="preserve">Teams with players born on or after September 1, 2006 </w:t>
            </w:r>
          </w:p>
        </w:tc>
        <w:tc>
          <w:tcPr>
            <w:tcW w:w="2000" w:type="pct"/>
            <w:tcBorders>
              <w:bottom w:val="single" w:sz="6" w:space="0" w:color="CCCCFF"/>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who are in the 5th grade or below during the current academic year</w:t>
            </w:r>
          </w:p>
        </w:tc>
      </w:tr>
      <w:tr w:rsidR="0001042C" w:rsidRPr="0001042C" w:rsidTr="0001042C">
        <w:tc>
          <w:tcPr>
            <w:tcW w:w="0" w:type="auto"/>
            <w:tcBorders>
              <w:bottom w:val="single" w:sz="6" w:space="0" w:color="6666CC"/>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b/>
                <w:bCs/>
                <w:color w:val="000000"/>
                <w:sz w:val="18"/>
                <w:szCs w:val="18"/>
              </w:rPr>
              <w:t>10 &amp; Under</w:t>
            </w:r>
          </w:p>
        </w:tc>
        <w:tc>
          <w:tcPr>
            <w:tcW w:w="1000" w:type="pct"/>
            <w:tcBorders>
              <w:bottom w:val="single" w:sz="6" w:space="0" w:color="6666CC"/>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born on or after September 1, 2007</w:t>
            </w:r>
          </w:p>
        </w:tc>
        <w:tc>
          <w:tcPr>
            <w:tcW w:w="2000" w:type="pct"/>
            <w:tcBorders>
              <w:bottom w:val="single" w:sz="6" w:space="0" w:color="6666CC"/>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who are in the 4th grade or below during the current academic year</w:t>
            </w:r>
          </w:p>
        </w:tc>
      </w:tr>
      <w:tr w:rsidR="0001042C" w:rsidRPr="0001042C" w:rsidTr="0001042C">
        <w:tc>
          <w:tcPr>
            <w:tcW w:w="0" w:type="auto"/>
            <w:tcBorders>
              <w:bottom w:val="single" w:sz="6" w:space="0" w:color="6666CC"/>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b/>
                <w:bCs/>
                <w:color w:val="000000"/>
                <w:sz w:val="18"/>
                <w:szCs w:val="18"/>
              </w:rPr>
              <w:t>9 &amp; Under</w:t>
            </w:r>
          </w:p>
        </w:tc>
        <w:tc>
          <w:tcPr>
            <w:tcW w:w="1000" w:type="pct"/>
            <w:tcBorders>
              <w:bottom w:val="single" w:sz="6" w:space="0" w:color="6666CC"/>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born on or after September 1, 2008</w:t>
            </w:r>
          </w:p>
        </w:tc>
        <w:tc>
          <w:tcPr>
            <w:tcW w:w="2000" w:type="pct"/>
            <w:tcBorders>
              <w:bottom w:val="single" w:sz="6" w:space="0" w:color="6666CC"/>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who are in the 3rd grade or below during the current academic year</w:t>
            </w:r>
          </w:p>
        </w:tc>
      </w:tr>
      <w:tr w:rsidR="0001042C" w:rsidRPr="0001042C" w:rsidTr="0001042C">
        <w:tc>
          <w:tcPr>
            <w:tcW w:w="0" w:type="auto"/>
            <w:tcBorders>
              <w:bottom w:val="single" w:sz="6" w:space="0" w:color="6666CC"/>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b/>
                <w:bCs/>
                <w:color w:val="000000"/>
                <w:sz w:val="18"/>
                <w:szCs w:val="18"/>
              </w:rPr>
              <w:t>8 &amp; Under</w:t>
            </w:r>
          </w:p>
        </w:tc>
        <w:tc>
          <w:tcPr>
            <w:tcW w:w="1000" w:type="pct"/>
            <w:tcBorders>
              <w:bottom w:val="single" w:sz="6" w:space="0" w:color="6666CC"/>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born on or after September 1, 2009</w:t>
            </w:r>
          </w:p>
        </w:tc>
        <w:tc>
          <w:tcPr>
            <w:tcW w:w="2000" w:type="pct"/>
            <w:tcBorders>
              <w:bottom w:val="single" w:sz="6" w:space="0" w:color="6666CC"/>
            </w:tcBorders>
            <w:tcMar>
              <w:top w:w="120" w:type="dxa"/>
              <w:left w:w="120" w:type="dxa"/>
              <w:bottom w:w="120" w:type="dxa"/>
              <w:right w:w="120" w:type="dxa"/>
            </w:tcMar>
            <w:hideMark/>
          </w:tcPr>
          <w:p w:rsidR="0001042C" w:rsidRPr="0001042C" w:rsidRDefault="0001042C" w:rsidP="0001042C">
            <w:pPr>
              <w:spacing w:after="300" w:line="240" w:lineRule="auto"/>
              <w:rPr>
                <w:rFonts w:ascii="Verdana" w:eastAsia="Times New Roman" w:hAnsi="Verdana" w:cs="Arial"/>
                <w:color w:val="000000"/>
                <w:sz w:val="18"/>
                <w:szCs w:val="18"/>
              </w:rPr>
            </w:pPr>
            <w:r w:rsidRPr="0001042C">
              <w:rPr>
                <w:rFonts w:ascii="Verdana" w:eastAsia="Times New Roman" w:hAnsi="Verdana" w:cs="Arial"/>
                <w:color w:val="000000"/>
                <w:sz w:val="18"/>
                <w:szCs w:val="18"/>
              </w:rPr>
              <w:t>Teams with players who are in the 2nd grade or below during the current academic year</w:t>
            </w:r>
          </w:p>
        </w:tc>
      </w:tr>
    </w:tbl>
    <w:p w:rsidR="005A5616" w:rsidRDefault="005A5616"/>
    <w:sectPr w:rsidR="005A5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kkitt">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6442"/>
    <w:multiLevelType w:val="multilevel"/>
    <w:tmpl w:val="15663E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2C"/>
    <w:rsid w:val="0001042C"/>
    <w:rsid w:val="00375A27"/>
    <w:rsid w:val="005A5616"/>
    <w:rsid w:val="00AF7059"/>
    <w:rsid w:val="00EE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25A61-A47F-4575-BC74-F093BADB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1042C"/>
    <w:pPr>
      <w:spacing w:before="100" w:beforeAutospacing="1" w:after="300" w:line="240" w:lineRule="auto"/>
      <w:outlineLvl w:val="1"/>
    </w:pPr>
    <w:rPr>
      <w:rFonts w:ascii="Times New Roman" w:eastAsia="Times New Roman" w:hAnsi="Times New Roman" w:cs="Times New Roman"/>
      <w:b/>
      <w:bCs/>
      <w:caps/>
      <w:color w:val="444444"/>
      <w:sz w:val="30"/>
      <w:szCs w:val="30"/>
    </w:rPr>
  </w:style>
  <w:style w:type="paragraph" w:styleId="Heading3">
    <w:name w:val="heading 3"/>
    <w:basedOn w:val="Normal"/>
    <w:link w:val="Heading3Char"/>
    <w:uiPriority w:val="9"/>
    <w:qFormat/>
    <w:rsid w:val="0001042C"/>
    <w:pPr>
      <w:spacing w:before="100" w:beforeAutospacing="1" w:after="225" w:line="240" w:lineRule="auto"/>
      <w:outlineLvl w:val="2"/>
    </w:pPr>
    <w:rPr>
      <w:rFonts w:ascii="Rokkitt" w:eastAsia="Times New Roman" w:hAnsi="Rokkitt" w:cs="Times New Roman"/>
      <w:color w:val="222222"/>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042C"/>
    <w:rPr>
      <w:rFonts w:ascii="Times New Roman" w:eastAsia="Times New Roman" w:hAnsi="Times New Roman" w:cs="Times New Roman"/>
      <w:b/>
      <w:bCs/>
      <w:caps/>
      <w:color w:val="444444"/>
      <w:sz w:val="30"/>
      <w:szCs w:val="30"/>
    </w:rPr>
  </w:style>
  <w:style w:type="character" w:customStyle="1" w:styleId="Heading3Char">
    <w:name w:val="Heading 3 Char"/>
    <w:basedOn w:val="DefaultParagraphFont"/>
    <w:link w:val="Heading3"/>
    <w:uiPriority w:val="9"/>
    <w:rsid w:val="0001042C"/>
    <w:rPr>
      <w:rFonts w:ascii="Rokkitt" w:eastAsia="Times New Roman" w:hAnsi="Rokkitt" w:cs="Times New Roman"/>
      <w:color w:val="222222"/>
      <w:sz w:val="35"/>
      <w:szCs w:val="35"/>
    </w:rPr>
  </w:style>
  <w:style w:type="paragraph" w:styleId="NormalWeb">
    <w:name w:val="Normal (Web)"/>
    <w:basedOn w:val="Normal"/>
    <w:uiPriority w:val="99"/>
    <w:semiHidden/>
    <w:unhideWhenUsed/>
    <w:rsid w:val="0001042C"/>
    <w:pPr>
      <w:spacing w:before="100" w:beforeAutospacing="1" w:after="300" w:line="36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421437">
      <w:bodyDiv w:val="1"/>
      <w:marLeft w:val="0"/>
      <w:marRight w:val="0"/>
      <w:marTop w:val="0"/>
      <w:marBottom w:val="0"/>
      <w:divBdr>
        <w:top w:val="none" w:sz="0" w:space="0" w:color="auto"/>
        <w:left w:val="none" w:sz="0" w:space="0" w:color="auto"/>
        <w:bottom w:val="none" w:sz="0" w:space="0" w:color="auto"/>
        <w:right w:val="none" w:sz="0" w:space="0" w:color="auto"/>
      </w:divBdr>
      <w:divsChild>
        <w:div w:id="1515850217">
          <w:marLeft w:val="0"/>
          <w:marRight w:val="0"/>
          <w:marTop w:val="0"/>
          <w:marBottom w:val="0"/>
          <w:divBdr>
            <w:top w:val="none" w:sz="0" w:space="0" w:color="auto"/>
            <w:left w:val="none" w:sz="0" w:space="0" w:color="auto"/>
            <w:bottom w:val="none" w:sz="0" w:space="0" w:color="auto"/>
            <w:right w:val="none" w:sz="0" w:space="0" w:color="auto"/>
          </w:divBdr>
          <w:divsChild>
            <w:div w:id="2142069059">
              <w:marLeft w:val="0"/>
              <w:marRight w:val="0"/>
              <w:marTop w:val="0"/>
              <w:marBottom w:val="0"/>
              <w:divBdr>
                <w:top w:val="none" w:sz="0" w:space="0" w:color="auto"/>
                <w:left w:val="none" w:sz="0" w:space="0" w:color="auto"/>
                <w:bottom w:val="none" w:sz="0" w:space="0" w:color="auto"/>
                <w:right w:val="none" w:sz="0" w:space="0" w:color="auto"/>
              </w:divBdr>
              <w:divsChild>
                <w:div w:id="83349541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Charles</dc:creator>
  <cp:keywords/>
  <dc:description/>
  <cp:lastModifiedBy>Shannon Charles</cp:lastModifiedBy>
  <cp:revision>2</cp:revision>
  <dcterms:created xsi:type="dcterms:W3CDTF">2017-09-14T17:35:00Z</dcterms:created>
  <dcterms:modified xsi:type="dcterms:W3CDTF">2017-09-14T17:35:00Z</dcterms:modified>
</cp:coreProperties>
</file>